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46F56" w14:textId="62753C19" w:rsidR="00621492" w:rsidRPr="00C539D5" w:rsidRDefault="0079542E" w:rsidP="00C539D5">
      <w:pPr>
        <w:jc w:val="center"/>
        <w:rPr>
          <w:rFonts w:ascii="Times New Roman" w:hAnsi="Times New Roman" w:cs="Times New Roman"/>
          <w:b/>
          <w:bCs/>
          <w:sz w:val="24"/>
          <w:szCs w:val="24"/>
        </w:rPr>
      </w:pPr>
      <w:r w:rsidRPr="00C539D5">
        <w:rPr>
          <w:rFonts w:ascii="Times New Roman" w:hAnsi="Times New Roman" w:cs="Times New Roman"/>
          <w:b/>
          <w:bCs/>
          <w:sz w:val="24"/>
          <w:szCs w:val="24"/>
        </w:rPr>
        <w:t>Borrower's Challenge Dismissed: Supreme Court Backs Auction Purchaser in SARFAESI Dispute</w:t>
      </w:r>
    </w:p>
    <w:p w14:paraId="542DBE8A" w14:textId="5353140E" w:rsidR="00F62E82" w:rsidRPr="00C539D5" w:rsidRDefault="00F62E82">
      <w:pPr>
        <w:rPr>
          <w:rFonts w:ascii="Times New Roman" w:hAnsi="Times New Roman" w:cs="Times New Roman"/>
          <w:sz w:val="24"/>
          <w:szCs w:val="24"/>
        </w:rPr>
      </w:pPr>
      <w:r w:rsidRPr="00C539D5">
        <w:rPr>
          <w:rFonts w:ascii="Times New Roman" w:hAnsi="Times New Roman" w:cs="Times New Roman"/>
          <w:b/>
          <w:bCs/>
          <w:sz w:val="24"/>
          <w:szCs w:val="24"/>
        </w:rPr>
        <w:t>Case Title:</w:t>
      </w:r>
      <w:r w:rsidR="00621492" w:rsidRPr="00C539D5">
        <w:rPr>
          <w:rFonts w:ascii="Times New Roman" w:hAnsi="Times New Roman" w:cs="Times New Roman"/>
          <w:b/>
          <w:bCs/>
          <w:sz w:val="24"/>
          <w:szCs w:val="24"/>
        </w:rPr>
        <w:t xml:space="preserve"> </w:t>
      </w:r>
      <w:r w:rsidR="00621492" w:rsidRPr="00C539D5">
        <w:rPr>
          <w:rFonts w:ascii="Times New Roman" w:hAnsi="Times New Roman" w:cs="Times New Roman"/>
          <w:sz w:val="24"/>
          <w:szCs w:val="24"/>
        </w:rPr>
        <w:t>PHR I</w:t>
      </w:r>
      <w:r w:rsidR="00621492" w:rsidRPr="00C539D5">
        <w:rPr>
          <w:rFonts w:ascii="Times New Roman" w:hAnsi="Times New Roman" w:cs="Times New Roman"/>
          <w:sz w:val="24"/>
          <w:szCs w:val="24"/>
        </w:rPr>
        <w:t>nvent</w:t>
      </w:r>
      <w:r w:rsidR="00621492" w:rsidRPr="00C539D5">
        <w:rPr>
          <w:rFonts w:ascii="Times New Roman" w:hAnsi="Times New Roman" w:cs="Times New Roman"/>
          <w:sz w:val="24"/>
          <w:szCs w:val="24"/>
        </w:rPr>
        <w:t xml:space="preserve"> E</w:t>
      </w:r>
      <w:r w:rsidR="00621492" w:rsidRPr="00C539D5">
        <w:rPr>
          <w:rFonts w:ascii="Times New Roman" w:hAnsi="Times New Roman" w:cs="Times New Roman"/>
          <w:sz w:val="24"/>
          <w:szCs w:val="24"/>
        </w:rPr>
        <w:t>ducational</w:t>
      </w:r>
      <w:r w:rsidR="00621492" w:rsidRPr="00C539D5">
        <w:rPr>
          <w:rFonts w:ascii="Times New Roman" w:hAnsi="Times New Roman" w:cs="Times New Roman"/>
          <w:sz w:val="24"/>
          <w:szCs w:val="24"/>
        </w:rPr>
        <w:t xml:space="preserve"> S</w:t>
      </w:r>
      <w:r w:rsidR="00621492" w:rsidRPr="00C539D5">
        <w:rPr>
          <w:rFonts w:ascii="Times New Roman" w:hAnsi="Times New Roman" w:cs="Times New Roman"/>
          <w:sz w:val="24"/>
          <w:szCs w:val="24"/>
        </w:rPr>
        <w:t>ociety</w:t>
      </w:r>
      <w:r w:rsidR="00621492" w:rsidRPr="00C539D5">
        <w:rPr>
          <w:rFonts w:ascii="Times New Roman" w:hAnsi="Times New Roman" w:cs="Times New Roman"/>
          <w:sz w:val="24"/>
          <w:szCs w:val="24"/>
        </w:rPr>
        <w:t xml:space="preserve"> V</w:t>
      </w:r>
      <w:r w:rsidR="00621492" w:rsidRPr="00C539D5">
        <w:rPr>
          <w:rFonts w:ascii="Times New Roman" w:hAnsi="Times New Roman" w:cs="Times New Roman"/>
          <w:sz w:val="24"/>
          <w:szCs w:val="24"/>
        </w:rPr>
        <w:t>s.</w:t>
      </w:r>
      <w:r w:rsidR="00621492" w:rsidRPr="00C539D5">
        <w:rPr>
          <w:rFonts w:ascii="Times New Roman" w:hAnsi="Times New Roman" w:cs="Times New Roman"/>
          <w:sz w:val="24"/>
          <w:szCs w:val="24"/>
        </w:rPr>
        <w:t xml:space="preserve"> UCO B</w:t>
      </w:r>
      <w:r w:rsidR="00621492" w:rsidRPr="00C539D5">
        <w:rPr>
          <w:rFonts w:ascii="Times New Roman" w:hAnsi="Times New Roman" w:cs="Times New Roman"/>
          <w:sz w:val="24"/>
          <w:szCs w:val="24"/>
        </w:rPr>
        <w:t>ank</w:t>
      </w:r>
      <w:r w:rsidR="00621492" w:rsidRPr="00C539D5">
        <w:rPr>
          <w:rFonts w:ascii="Times New Roman" w:hAnsi="Times New Roman" w:cs="Times New Roman"/>
          <w:sz w:val="24"/>
          <w:szCs w:val="24"/>
        </w:rPr>
        <w:t xml:space="preserve"> </w:t>
      </w:r>
      <w:r w:rsidR="00621492" w:rsidRPr="00C539D5">
        <w:rPr>
          <w:rFonts w:ascii="Times New Roman" w:hAnsi="Times New Roman" w:cs="Times New Roman"/>
          <w:sz w:val="24"/>
          <w:szCs w:val="24"/>
        </w:rPr>
        <w:t>&amp;</w:t>
      </w:r>
      <w:r w:rsidR="00621492" w:rsidRPr="00C539D5">
        <w:rPr>
          <w:rFonts w:ascii="Times New Roman" w:hAnsi="Times New Roman" w:cs="Times New Roman"/>
          <w:sz w:val="24"/>
          <w:szCs w:val="24"/>
        </w:rPr>
        <w:t xml:space="preserve"> O</w:t>
      </w:r>
      <w:r w:rsidR="00621492" w:rsidRPr="00C539D5">
        <w:rPr>
          <w:rFonts w:ascii="Times New Roman" w:hAnsi="Times New Roman" w:cs="Times New Roman"/>
          <w:sz w:val="24"/>
          <w:szCs w:val="24"/>
        </w:rPr>
        <w:t>thers</w:t>
      </w:r>
    </w:p>
    <w:p w14:paraId="694F2EF4" w14:textId="6918FCD8" w:rsidR="00F62E82" w:rsidRPr="00C539D5" w:rsidRDefault="00F62E82">
      <w:pPr>
        <w:rPr>
          <w:rFonts w:ascii="Times New Roman" w:hAnsi="Times New Roman" w:cs="Times New Roman"/>
          <w:sz w:val="24"/>
          <w:szCs w:val="24"/>
        </w:rPr>
      </w:pPr>
      <w:r w:rsidRPr="00C539D5">
        <w:rPr>
          <w:rFonts w:ascii="Times New Roman" w:hAnsi="Times New Roman" w:cs="Times New Roman"/>
          <w:b/>
          <w:bCs/>
          <w:sz w:val="24"/>
          <w:szCs w:val="24"/>
        </w:rPr>
        <w:t>Case No.:</w:t>
      </w:r>
      <w:r w:rsidR="00621492" w:rsidRPr="00C539D5">
        <w:rPr>
          <w:rFonts w:ascii="Times New Roman" w:hAnsi="Times New Roman" w:cs="Times New Roman"/>
          <w:b/>
          <w:bCs/>
          <w:sz w:val="24"/>
          <w:szCs w:val="24"/>
        </w:rPr>
        <w:t xml:space="preserve"> </w:t>
      </w:r>
      <w:r w:rsidR="00621492" w:rsidRPr="00C539D5">
        <w:rPr>
          <w:rFonts w:ascii="Times New Roman" w:hAnsi="Times New Roman" w:cs="Times New Roman"/>
          <w:sz w:val="24"/>
          <w:szCs w:val="24"/>
        </w:rPr>
        <w:t>C</w:t>
      </w:r>
      <w:r w:rsidR="00621492" w:rsidRPr="00C539D5">
        <w:rPr>
          <w:rFonts w:ascii="Times New Roman" w:hAnsi="Times New Roman" w:cs="Times New Roman"/>
          <w:sz w:val="24"/>
          <w:szCs w:val="24"/>
        </w:rPr>
        <w:t>ivil</w:t>
      </w:r>
      <w:r w:rsidR="00621492" w:rsidRPr="00C539D5">
        <w:rPr>
          <w:rFonts w:ascii="Times New Roman" w:hAnsi="Times New Roman" w:cs="Times New Roman"/>
          <w:sz w:val="24"/>
          <w:szCs w:val="24"/>
        </w:rPr>
        <w:t xml:space="preserve"> A</w:t>
      </w:r>
      <w:r w:rsidR="00621492" w:rsidRPr="00C539D5">
        <w:rPr>
          <w:rFonts w:ascii="Times New Roman" w:hAnsi="Times New Roman" w:cs="Times New Roman"/>
          <w:sz w:val="24"/>
          <w:szCs w:val="24"/>
        </w:rPr>
        <w:t>ppeal</w:t>
      </w:r>
      <w:r w:rsidR="00621492" w:rsidRPr="00C539D5">
        <w:rPr>
          <w:rFonts w:ascii="Times New Roman" w:hAnsi="Times New Roman" w:cs="Times New Roman"/>
          <w:sz w:val="24"/>
          <w:szCs w:val="24"/>
        </w:rPr>
        <w:t xml:space="preserve"> N</w:t>
      </w:r>
      <w:r w:rsidR="00621492" w:rsidRPr="00C539D5">
        <w:rPr>
          <w:rFonts w:ascii="Times New Roman" w:hAnsi="Times New Roman" w:cs="Times New Roman"/>
          <w:sz w:val="24"/>
          <w:szCs w:val="24"/>
        </w:rPr>
        <w:t>o</w:t>
      </w:r>
      <w:r w:rsidR="00621492" w:rsidRPr="00C539D5">
        <w:rPr>
          <w:rFonts w:ascii="Times New Roman" w:hAnsi="Times New Roman" w:cs="Times New Roman"/>
          <w:sz w:val="24"/>
          <w:szCs w:val="24"/>
        </w:rPr>
        <w:t xml:space="preserve">. </w:t>
      </w:r>
      <w:r w:rsidR="00621492" w:rsidRPr="00C539D5">
        <w:rPr>
          <w:rFonts w:ascii="Times New Roman" w:hAnsi="Times New Roman" w:cs="Times New Roman"/>
          <w:sz w:val="24"/>
          <w:szCs w:val="24"/>
        </w:rPr>
        <w:t>of</w:t>
      </w:r>
      <w:r w:rsidR="00621492" w:rsidRPr="00C539D5">
        <w:rPr>
          <w:rFonts w:ascii="Times New Roman" w:hAnsi="Times New Roman" w:cs="Times New Roman"/>
          <w:sz w:val="24"/>
          <w:szCs w:val="24"/>
        </w:rPr>
        <w:t xml:space="preserve"> 2024 (Arising out of SLP(C) No. 8867 of 2022)</w:t>
      </w:r>
    </w:p>
    <w:p w14:paraId="49CA367B" w14:textId="73A97356" w:rsidR="00F62E82" w:rsidRPr="00C539D5" w:rsidRDefault="00F62E82">
      <w:pPr>
        <w:rPr>
          <w:rFonts w:ascii="Times New Roman" w:hAnsi="Times New Roman" w:cs="Times New Roman"/>
          <w:sz w:val="24"/>
          <w:szCs w:val="24"/>
        </w:rPr>
      </w:pPr>
      <w:r w:rsidRPr="00C539D5">
        <w:rPr>
          <w:rFonts w:ascii="Times New Roman" w:hAnsi="Times New Roman" w:cs="Times New Roman"/>
          <w:b/>
          <w:bCs/>
          <w:sz w:val="24"/>
          <w:szCs w:val="24"/>
        </w:rPr>
        <w:t>Dated on:</w:t>
      </w:r>
      <w:r w:rsidR="00621492" w:rsidRPr="00C539D5">
        <w:rPr>
          <w:rFonts w:ascii="Times New Roman" w:hAnsi="Times New Roman" w:cs="Times New Roman"/>
          <w:b/>
          <w:bCs/>
          <w:sz w:val="24"/>
          <w:szCs w:val="24"/>
        </w:rPr>
        <w:t xml:space="preserve"> </w:t>
      </w:r>
      <w:r w:rsidR="00621492" w:rsidRPr="00C539D5">
        <w:rPr>
          <w:rFonts w:ascii="Times New Roman" w:hAnsi="Times New Roman" w:cs="Times New Roman"/>
          <w:sz w:val="24"/>
          <w:szCs w:val="24"/>
        </w:rPr>
        <w:t>APRIL 10, 2024</w:t>
      </w:r>
    </w:p>
    <w:p w14:paraId="1E20F0BC" w14:textId="113A269B" w:rsidR="00F62E82" w:rsidRPr="00C539D5" w:rsidRDefault="00F62E82">
      <w:pPr>
        <w:rPr>
          <w:rFonts w:ascii="Times New Roman" w:hAnsi="Times New Roman" w:cs="Times New Roman"/>
          <w:sz w:val="24"/>
          <w:szCs w:val="24"/>
        </w:rPr>
      </w:pPr>
      <w:r w:rsidRPr="00C539D5">
        <w:rPr>
          <w:rFonts w:ascii="Times New Roman" w:hAnsi="Times New Roman" w:cs="Times New Roman"/>
          <w:b/>
          <w:bCs/>
          <w:sz w:val="24"/>
          <w:szCs w:val="24"/>
        </w:rPr>
        <w:t>Coram:</w:t>
      </w:r>
      <w:r w:rsidR="00621492" w:rsidRPr="00C539D5">
        <w:rPr>
          <w:rFonts w:ascii="Times New Roman" w:hAnsi="Times New Roman" w:cs="Times New Roman"/>
          <w:b/>
          <w:bCs/>
          <w:sz w:val="24"/>
          <w:szCs w:val="24"/>
        </w:rPr>
        <w:t xml:space="preserve"> </w:t>
      </w:r>
      <w:r w:rsidR="00621492" w:rsidRPr="00C539D5">
        <w:rPr>
          <w:rFonts w:ascii="Times New Roman" w:hAnsi="Times New Roman" w:cs="Times New Roman"/>
          <w:sz w:val="24"/>
          <w:szCs w:val="24"/>
        </w:rPr>
        <w:t>J. B.R. G</w:t>
      </w:r>
      <w:r w:rsidR="00621492" w:rsidRPr="00C539D5">
        <w:rPr>
          <w:rFonts w:ascii="Times New Roman" w:hAnsi="Times New Roman" w:cs="Times New Roman"/>
          <w:sz w:val="24"/>
          <w:szCs w:val="24"/>
        </w:rPr>
        <w:t xml:space="preserve">avai, </w:t>
      </w:r>
      <w:r w:rsidR="00621492" w:rsidRPr="00C539D5">
        <w:rPr>
          <w:rFonts w:ascii="Times New Roman" w:hAnsi="Times New Roman" w:cs="Times New Roman"/>
          <w:sz w:val="24"/>
          <w:szCs w:val="24"/>
        </w:rPr>
        <w:t>J. R</w:t>
      </w:r>
      <w:r w:rsidR="00621492" w:rsidRPr="00C539D5">
        <w:rPr>
          <w:rFonts w:ascii="Times New Roman" w:hAnsi="Times New Roman" w:cs="Times New Roman"/>
          <w:sz w:val="24"/>
          <w:szCs w:val="24"/>
        </w:rPr>
        <w:t xml:space="preserve">ajesh </w:t>
      </w:r>
      <w:r w:rsidR="00621492" w:rsidRPr="00C539D5">
        <w:rPr>
          <w:rFonts w:ascii="Times New Roman" w:hAnsi="Times New Roman" w:cs="Times New Roman"/>
          <w:sz w:val="24"/>
          <w:szCs w:val="24"/>
        </w:rPr>
        <w:t>B</w:t>
      </w:r>
      <w:r w:rsidR="00621492" w:rsidRPr="00C539D5">
        <w:rPr>
          <w:rFonts w:ascii="Times New Roman" w:hAnsi="Times New Roman" w:cs="Times New Roman"/>
          <w:sz w:val="24"/>
          <w:szCs w:val="24"/>
        </w:rPr>
        <w:t xml:space="preserve">indal, </w:t>
      </w:r>
      <w:r w:rsidR="00621492" w:rsidRPr="00C539D5">
        <w:rPr>
          <w:rFonts w:ascii="Times New Roman" w:hAnsi="Times New Roman" w:cs="Times New Roman"/>
          <w:sz w:val="24"/>
          <w:szCs w:val="24"/>
        </w:rPr>
        <w:t>J. S</w:t>
      </w:r>
      <w:r w:rsidR="00621492" w:rsidRPr="00C539D5">
        <w:rPr>
          <w:rFonts w:ascii="Times New Roman" w:hAnsi="Times New Roman" w:cs="Times New Roman"/>
          <w:sz w:val="24"/>
          <w:szCs w:val="24"/>
        </w:rPr>
        <w:t>andeep</w:t>
      </w:r>
      <w:r w:rsidR="00621492" w:rsidRPr="00C539D5">
        <w:rPr>
          <w:rFonts w:ascii="Times New Roman" w:hAnsi="Times New Roman" w:cs="Times New Roman"/>
          <w:sz w:val="24"/>
          <w:szCs w:val="24"/>
        </w:rPr>
        <w:t xml:space="preserve"> M</w:t>
      </w:r>
      <w:r w:rsidR="00621492" w:rsidRPr="00C539D5">
        <w:rPr>
          <w:rFonts w:ascii="Times New Roman" w:hAnsi="Times New Roman" w:cs="Times New Roman"/>
          <w:sz w:val="24"/>
          <w:szCs w:val="24"/>
        </w:rPr>
        <w:t>ehta</w:t>
      </w:r>
    </w:p>
    <w:p w14:paraId="7A3AFA8B" w14:textId="6D98E89E" w:rsidR="000F2831" w:rsidRPr="00C539D5" w:rsidRDefault="000F2831">
      <w:pPr>
        <w:rPr>
          <w:rFonts w:ascii="Times New Roman" w:hAnsi="Times New Roman" w:cs="Times New Roman"/>
          <w:sz w:val="24"/>
          <w:szCs w:val="24"/>
        </w:rPr>
      </w:pPr>
      <w:r w:rsidRPr="00C539D5">
        <w:rPr>
          <w:rFonts w:ascii="Times New Roman" w:hAnsi="Times New Roman" w:cs="Times New Roman"/>
          <w:b/>
          <w:bCs/>
          <w:sz w:val="24"/>
          <w:szCs w:val="24"/>
        </w:rPr>
        <w:t>Facts</w:t>
      </w:r>
      <w:r w:rsidRPr="00C539D5">
        <w:rPr>
          <w:rFonts w:ascii="Times New Roman" w:hAnsi="Times New Roman" w:cs="Times New Roman"/>
          <w:sz w:val="24"/>
          <w:szCs w:val="24"/>
        </w:rPr>
        <w:t>:</w:t>
      </w:r>
    </w:p>
    <w:p w14:paraId="4055F447" w14:textId="56875036" w:rsidR="000F2831" w:rsidRPr="00C539D5" w:rsidRDefault="000F2831">
      <w:pPr>
        <w:rPr>
          <w:rFonts w:ascii="Times New Roman" w:hAnsi="Times New Roman" w:cs="Times New Roman"/>
          <w:sz w:val="24"/>
          <w:szCs w:val="24"/>
        </w:rPr>
      </w:pPr>
      <w:r w:rsidRPr="00C539D5">
        <w:rPr>
          <w:rFonts w:ascii="Times New Roman" w:hAnsi="Times New Roman" w:cs="Times New Roman"/>
          <w:sz w:val="24"/>
          <w:szCs w:val="24"/>
        </w:rPr>
        <w:t>The case involves a dispute between PHR Invent Educational Society, referred to as the appellant, and UCO Bank, among others, as respondents. The appellant, a successful bidder in an auction conducted by UCO Bank for mortgaged properties, had participated in an auction for properties mortgaged by Dr. M.V. Ramana Rao, referred to as 'the Borrower,' due to default in loan repayment. The auction purchaser emerged as the highest bidder and deposited a portion of the bid amount on the auction day. However, the Borrower failed to comply with the DRT directive to deposit a portion of the outstanding dues within a specified period, resulting in the automatic vacation of the interim stay on the sale. Subsequently, the appellant completed the payment and obtained possession of the properties. The Borrower filed a writ petition challenging DRT's order, which was allowed by the High Court, leading to the restoration of the Borrower's application under the SARFAESI Act. The appellant appealed against this decision in the Supreme Court, arguing that the Borrower's writ petition should not have been entertained due to the availability of alternative remedies and the Borrower's failure to comply with DRT's directive.</w:t>
      </w:r>
    </w:p>
    <w:p w14:paraId="16E153BE" w14:textId="78EBC99B" w:rsidR="000F2831" w:rsidRPr="00C539D5" w:rsidRDefault="00E94109">
      <w:pPr>
        <w:rPr>
          <w:rFonts w:ascii="Times New Roman" w:hAnsi="Times New Roman" w:cs="Times New Roman"/>
          <w:b/>
          <w:bCs/>
          <w:sz w:val="24"/>
          <w:szCs w:val="24"/>
        </w:rPr>
      </w:pPr>
      <w:r w:rsidRPr="00C539D5">
        <w:rPr>
          <w:rFonts w:ascii="Times New Roman" w:hAnsi="Times New Roman" w:cs="Times New Roman"/>
          <w:b/>
          <w:bCs/>
          <w:sz w:val="24"/>
          <w:szCs w:val="24"/>
        </w:rPr>
        <w:t>Legal Provisions:</w:t>
      </w:r>
    </w:p>
    <w:p w14:paraId="54FDC43B" w14:textId="3F3C3811" w:rsidR="00E94109" w:rsidRPr="00C539D5" w:rsidRDefault="00E94109">
      <w:pPr>
        <w:rPr>
          <w:rFonts w:ascii="Times New Roman" w:hAnsi="Times New Roman" w:cs="Times New Roman"/>
          <w:sz w:val="24"/>
          <w:szCs w:val="24"/>
        </w:rPr>
      </w:pPr>
      <w:r w:rsidRPr="00C539D5">
        <w:rPr>
          <w:rFonts w:ascii="Times New Roman" w:hAnsi="Times New Roman" w:cs="Times New Roman"/>
          <w:b/>
          <w:bCs/>
          <w:sz w:val="24"/>
          <w:szCs w:val="24"/>
        </w:rPr>
        <w:t>Article 226 of the Constitution of India:</w:t>
      </w:r>
      <w:r w:rsidR="00F62E82" w:rsidRPr="00C539D5">
        <w:rPr>
          <w:rFonts w:ascii="Times New Roman" w:hAnsi="Times New Roman" w:cs="Times New Roman"/>
          <w:b/>
          <w:bCs/>
          <w:sz w:val="24"/>
          <w:szCs w:val="24"/>
        </w:rPr>
        <w:t xml:space="preserve"> </w:t>
      </w:r>
      <w:r w:rsidR="00F62E82" w:rsidRPr="00C539D5">
        <w:rPr>
          <w:rFonts w:ascii="Times New Roman" w:hAnsi="Times New Roman" w:cs="Times New Roman"/>
          <w:sz w:val="24"/>
          <w:szCs w:val="24"/>
        </w:rPr>
        <w:t>C</w:t>
      </w:r>
      <w:r w:rsidR="00F62E82" w:rsidRPr="00C539D5">
        <w:rPr>
          <w:rFonts w:ascii="Times New Roman" w:hAnsi="Times New Roman" w:cs="Times New Roman"/>
          <w:sz w:val="24"/>
          <w:szCs w:val="24"/>
        </w:rPr>
        <w:t>onfers power upon the High Courts to issue writs, orders, or directions to any authority, government, or person within its jurisdiction for the enforcement of fundamental rights or for any other purpose.</w:t>
      </w:r>
    </w:p>
    <w:p w14:paraId="505B2E5E" w14:textId="4EB31EC8" w:rsidR="00727E5B" w:rsidRPr="00C539D5" w:rsidRDefault="00727E5B">
      <w:pPr>
        <w:rPr>
          <w:rFonts w:ascii="Times New Roman" w:hAnsi="Times New Roman" w:cs="Times New Roman"/>
          <w:sz w:val="24"/>
          <w:szCs w:val="24"/>
        </w:rPr>
      </w:pPr>
      <w:r w:rsidRPr="00C539D5">
        <w:rPr>
          <w:rFonts w:ascii="Times New Roman" w:hAnsi="Times New Roman" w:cs="Times New Roman"/>
          <w:b/>
          <w:bCs/>
          <w:sz w:val="24"/>
          <w:szCs w:val="24"/>
        </w:rPr>
        <w:t>Section 17</w:t>
      </w:r>
      <w:r w:rsidRPr="00C539D5">
        <w:rPr>
          <w:rFonts w:ascii="Times New Roman" w:hAnsi="Times New Roman" w:cs="Times New Roman"/>
          <w:b/>
          <w:bCs/>
          <w:sz w:val="24"/>
          <w:szCs w:val="24"/>
        </w:rPr>
        <w:t xml:space="preserve"> of the </w:t>
      </w:r>
      <w:r w:rsidRPr="00C539D5">
        <w:rPr>
          <w:rFonts w:ascii="Times New Roman" w:hAnsi="Times New Roman" w:cs="Times New Roman"/>
          <w:b/>
          <w:bCs/>
          <w:sz w:val="24"/>
          <w:szCs w:val="24"/>
        </w:rPr>
        <w:t>SARFAESI Act</w:t>
      </w:r>
      <w:r w:rsidRPr="00C539D5">
        <w:rPr>
          <w:rFonts w:ascii="Times New Roman" w:hAnsi="Times New Roman" w:cs="Times New Roman"/>
          <w:b/>
          <w:bCs/>
          <w:sz w:val="24"/>
          <w:szCs w:val="24"/>
        </w:rPr>
        <w:t>:</w:t>
      </w:r>
      <w:r w:rsidR="00F62E82" w:rsidRPr="00C539D5">
        <w:rPr>
          <w:rFonts w:ascii="Times New Roman" w:hAnsi="Times New Roman" w:cs="Times New Roman"/>
          <w:b/>
          <w:bCs/>
          <w:sz w:val="24"/>
          <w:szCs w:val="24"/>
        </w:rPr>
        <w:t xml:space="preserve"> </w:t>
      </w:r>
      <w:r w:rsidR="00F62E82" w:rsidRPr="00C539D5">
        <w:rPr>
          <w:rFonts w:ascii="Times New Roman" w:hAnsi="Times New Roman" w:cs="Times New Roman"/>
          <w:sz w:val="24"/>
          <w:szCs w:val="24"/>
        </w:rPr>
        <w:t xml:space="preserve">It </w:t>
      </w:r>
      <w:r w:rsidR="00F62E82" w:rsidRPr="00C539D5">
        <w:rPr>
          <w:rFonts w:ascii="Times New Roman" w:hAnsi="Times New Roman" w:cs="Times New Roman"/>
          <w:sz w:val="24"/>
          <w:szCs w:val="24"/>
        </w:rPr>
        <w:t>provides a mechanism for aggrieved borrowers to seek recourse against actions taken by secured creditors, such as banks or financial institutions, under the provisions of the Act</w:t>
      </w:r>
      <w:r w:rsidR="00F62E82" w:rsidRPr="00C539D5">
        <w:rPr>
          <w:rFonts w:ascii="Times New Roman" w:hAnsi="Times New Roman" w:cs="Times New Roman"/>
          <w:sz w:val="24"/>
          <w:szCs w:val="24"/>
        </w:rPr>
        <w:t>.</w:t>
      </w:r>
    </w:p>
    <w:p w14:paraId="69227751" w14:textId="3F4E0E8D" w:rsidR="00727E5B" w:rsidRPr="00C539D5" w:rsidRDefault="00F62E82">
      <w:pPr>
        <w:rPr>
          <w:rFonts w:ascii="Times New Roman" w:hAnsi="Times New Roman" w:cs="Times New Roman"/>
          <w:sz w:val="24"/>
          <w:szCs w:val="24"/>
        </w:rPr>
      </w:pPr>
      <w:r w:rsidRPr="00C539D5">
        <w:rPr>
          <w:rFonts w:ascii="Times New Roman" w:hAnsi="Times New Roman" w:cs="Times New Roman"/>
          <w:b/>
          <w:bCs/>
          <w:sz w:val="24"/>
          <w:szCs w:val="24"/>
        </w:rPr>
        <w:t>Section 13(4) of the SARFAESI Act</w:t>
      </w:r>
      <w:r w:rsidRPr="00C539D5">
        <w:rPr>
          <w:rFonts w:ascii="Times New Roman" w:hAnsi="Times New Roman" w:cs="Times New Roman"/>
          <w:b/>
          <w:bCs/>
          <w:sz w:val="24"/>
          <w:szCs w:val="24"/>
        </w:rPr>
        <w:t xml:space="preserve">: </w:t>
      </w:r>
      <w:r w:rsidRPr="00C539D5">
        <w:rPr>
          <w:rFonts w:ascii="Times New Roman" w:hAnsi="Times New Roman" w:cs="Times New Roman"/>
          <w:sz w:val="24"/>
          <w:szCs w:val="24"/>
        </w:rPr>
        <w:t xml:space="preserve">It </w:t>
      </w:r>
      <w:r w:rsidRPr="00C539D5">
        <w:rPr>
          <w:rFonts w:ascii="Times New Roman" w:hAnsi="Times New Roman" w:cs="Times New Roman"/>
          <w:sz w:val="24"/>
          <w:szCs w:val="24"/>
        </w:rPr>
        <w:t>outlines the procedure that a secured creditor must follow in case of default by the borrower.</w:t>
      </w:r>
      <w:r w:rsidRPr="00C539D5">
        <w:rPr>
          <w:rFonts w:ascii="Times New Roman" w:hAnsi="Times New Roman" w:cs="Times New Roman"/>
          <w:sz w:val="24"/>
          <w:szCs w:val="24"/>
        </w:rPr>
        <w:t xml:space="preserve"> </w:t>
      </w:r>
    </w:p>
    <w:p w14:paraId="4A1CEF67" w14:textId="70F5748A" w:rsidR="00F62E82" w:rsidRPr="00C539D5" w:rsidRDefault="00F62E82">
      <w:pPr>
        <w:rPr>
          <w:rFonts w:ascii="Times New Roman" w:hAnsi="Times New Roman" w:cs="Times New Roman"/>
          <w:sz w:val="24"/>
          <w:szCs w:val="24"/>
        </w:rPr>
      </w:pPr>
      <w:r w:rsidRPr="00C539D5">
        <w:rPr>
          <w:rFonts w:ascii="Times New Roman" w:hAnsi="Times New Roman" w:cs="Times New Roman"/>
          <w:sz w:val="24"/>
          <w:szCs w:val="24"/>
        </w:rPr>
        <w:t>Under Section 13(4), if a borrower defaults in repayment of any secured debt to a secured creditor, the creditor may issue a notice to the borrower demanding repayment of the entire outstanding loan amount.</w:t>
      </w:r>
      <w:r w:rsidRPr="00C539D5">
        <w:rPr>
          <w:rFonts w:ascii="Times New Roman" w:hAnsi="Times New Roman" w:cs="Times New Roman"/>
          <w:sz w:val="24"/>
          <w:szCs w:val="24"/>
        </w:rPr>
        <w:t xml:space="preserve"> </w:t>
      </w:r>
      <w:r w:rsidRPr="00C539D5">
        <w:rPr>
          <w:rFonts w:ascii="Times New Roman" w:hAnsi="Times New Roman" w:cs="Times New Roman"/>
          <w:sz w:val="24"/>
          <w:szCs w:val="24"/>
        </w:rPr>
        <w:t>The notice provides the borrower with an opportunity to rectify the default within a specified period, which must not be less than 60 days from the date of the notice</w:t>
      </w:r>
      <w:r w:rsidRPr="00C539D5">
        <w:rPr>
          <w:rFonts w:ascii="Times New Roman" w:hAnsi="Times New Roman" w:cs="Times New Roman"/>
          <w:sz w:val="24"/>
          <w:szCs w:val="24"/>
        </w:rPr>
        <w:t>.</w:t>
      </w:r>
    </w:p>
    <w:p w14:paraId="5AA185C6" w14:textId="40D9DF3F" w:rsidR="00F62E82" w:rsidRPr="00C539D5" w:rsidRDefault="00F62E82">
      <w:pPr>
        <w:rPr>
          <w:rFonts w:ascii="Times New Roman" w:hAnsi="Times New Roman" w:cs="Times New Roman"/>
          <w:sz w:val="24"/>
          <w:szCs w:val="24"/>
        </w:rPr>
      </w:pPr>
      <w:r w:rsidRPr="00C539D5">
        <w:rPr>
          <w:rFonts w:ascii="Times New Roman" w:hAnsi="Times New Roman" w:cs="Times New Roman"/>
          <w:b/>
          <w:bCs/>
          <w:sz w:val="24"/>
          <w:szCs w:val="24"/>
        </w:rPr>
        <w:t>Section 18 of the SARFAESI Act</w:t>
      </w:r>
      <w:r w:rsidRPr="00C539D5">
        <w:rPr>
          <w:rFonts w:ascii="Times New Roman" w:hAnsi="Times New Roman" w:cs="Times New Roman"/>
          <w:b/>
          <w:bCs/>
          <w:sz w:val="24"/>
          <w:szCs w:val="24"/>
        </w:rPr>
        <w:t xml:space="preserve">: </w:t>
      </w:r>
      <w:r w:rsidRPr="00C539D5">
        <w:rPr>
          <w:rFonts w:ascii="Times New Roman" w:hAnsi="Times New Roman" w:cs="Times New Roman"/>
          <w:sz w:val="24"/>
          <w:szCs w:val="24"/>
        </w:rPr>
        <w:t>P</w:t>
      </w:r>
      <w:r w:rsidRPr="00C539D5">
        <w:rPr>
          <w:rFonts w:ascii="Times New Roman" w:hAnsi="Times New Roman" w:cs="Times New Roman"/>
          <w:sz w:val="24"/>
          <w:szCs w:val="24"/>
        </w:rPr>
        <w:t>ertains to the right of appeal against orders of the Debt Recovery Tribunal (DRT).</w:t>
      </w:r>
    </w:p>
    <w:p w14:paraId="77D2615D" w14:textId="77777777" w:rsidR="00F6027F" w:rsidRDefault="00F6027F">
      <w:pPr>
        <w:rPr>
          <w:rFonts w:ascii="Times New Roman" w:hAnsi="Times New Roman" w:cs="Times New Roman"/>
          <w:b/>
          <w:bCs/>
          <w:sz w:val="24"/>
          <w:szCs w:val="24"/>
        </w:rPr>
      </w:pPr>
    </w:p>
    <w:p w14:paraId="35E1D702" w14:textId="77777777" w:rsidR="00F6027F" w:rsidRDefault="00F6027F">
      <w:pPr>
        <w:rPr>
          <w:rFonts w:ascii="Times New Roman" w:hAnsi="Times New Roman" w:cs="Times New Roman"/>
          <w:b/>
          <w:bCs/>
          <w:sz w:val="24"/>
          <w:szCs w:val="24"/>
        </w:rPr>
      </w:pPr>
    </w:p>
    <w:p w14:paraId="4B4E1DB7" w14:textId="5CEE1D2B" w:rsidR="00E94109" w:rsidRPr="00C539D5" w:rsidRDefault="00E94109">
      <w:pPr>
        <w:rPr>
          <w:rFonts w:ascii="Times New Roman" w:hAnsi="Times New Roman" w:cs="Times New Roman"/>
          <w:b/>
          <w:bCs/>
          <w:sz w:val="24"/>
          <w:szCs w:val="24"/>
        </w:rPr>
      </w:pPr>
      <w:r w:rsidRPr="00C539D5">
        <w:rPr>
          <w:rFonts w:ascii="Times New Roman" w:hAnsi="Times New Roman" w:cs="Times New Roman"/>
          <w:b/>
          <w:bCs/>
          <w:sz w:val="24"/>
          <w:szCs w:val="24"/>
        </w:rPr>
        <w:lastRenderedPageBreak/>
        <w:t>Contentions of the Appellant:</w:t>
      </w:r>
    </w:p>
    <w:p w14:paraId="5E2AF706" w14:textId="11E9D985" w:rsidR="00620163" w:rsidRPr="00C539D5" w:rsidRDefault="00620163">
      <w:pPr>
        <w:rPr>
          <w:rFonts w:ascii="Times New Roman" w:hAnsi="Times New Roman" w:cs="Times New Roman"/>
          <w:sz w:val="24"/>
          <w:szCs w:val="24"/>
        </w:rPr>
      </w:pPr>
      <w:r w:rsidRPr="00C539D5">
        <w:rPr>
          <w:rFonts w:ascii="Times New Roman" w:hAnsi="Times New Roman" w:cs="Times New Roman"/>
          <w:sz w:val="24"/>
          <w:szCs w:val="24"/>
        </w:rPr>
        <w:t>The contentions of the appellant primarily revolve around two key points. Firstly, they argue that the High Court erred in entertaining the writ petition filed by the Borrower, as there was an alternative statutory appeal available under the SARFAESI Act. They cite precedent cases to support their position that such petitions should not be entertained when alternative remedies exist. Secondly, they assert</w:t>
      </w:r>
      <w:r w:rsidR="0014257A" w:rsidRPr="00C539D5">
        <w:rPr>
          <w:rFonts w:ascii="Times New Roman" w:hAnsi="Times New Roman" w:cs="Times New Roman"/>
          <w:sz w:val="24"/>
          <w:szCs w:val="24"/>
        </w:rPr>
        <w:t>ed</w:t>
      </w:r>
      <w:r w:rsidRPr="00C539D5">
        <w:rPr>
          <w:rFonts w:ascii="Times New Roman" w:hAnsi="Times New Roman" w:cs="Times New Roman"/>
          <w:sz w:val="24"/>
          <w:szCs w:val="24"/>
        </w:rPr>
        <w:t xml:space="preserve"> that the Borrower's conduct disqualifies them from equitable relief. Specifically, they highlight</w:t>
      </w:r>
      <w:r w:rsidR="0014257A" w:rsidRPr="00C539D5">
        <w:rPr>
          <w:rFonts w:ascii="Times New Roman" w:hAnsi="Times New Roman" w:cs="Times New Roman"/>
          <w:sz w:val="24"/>
          <w:szCs w:val="24"/>
        </w:rPr>
        <w:t>ed</w:t>
      </w:r>
      <w:r w:rsidRPr="00C539D5">
        <w:rPr>
          <w:rFonts w:ascii="Times New Roman" w:hAnsi="Times New Roman" w:cs="Times New Roman"/>
          <w:sz w:val="24"/>
          <w:szCs w:val="24"/>
        </w:rPr>
        <w:t xml:space="preserve"> that the Borrower filed the writ petition after the appellant had made full payment and obtained a Sale Certificate for the properties. Therefore, the appellant contends that the writ petition should be dismissed, and their appeal should be allowed.</w:t>
      </w:r>
    </w:p>
    <w:p w14:paraId="681570F7" w14:textId="2E3EDADF" w:rsidR="00E94109" w:rsidRPr="00C539D5" w:rsidRDefault="00E94109">
      <w:pPr>
        <w:rPr>
          <w:rFonts w:ascii="Times New Roman" w:hAnsi="Times New Roman" w:cs="Times New Roman"/>
          <w:b/>
          <w:bCs/>
          <w:sz w:val="24"/>
          <w:szCs w:val="24"/>
        </w:rPr>
      </w:pPr>
      <w:r w:rsidRPr="00C539D5">
        <w:rPr>
          <w:rFonts w:ascii="Times New Roman" w:hAnsi="Times New Roman" w:cs="Times New Roman"/>
          <w:b/>
          <w:bCs/>
          <w:sz w:val="24"/>
          <w:szCs w:val="24"/>
        </w:rPr>
        <w:t>Contentions of the Respondent:</w:t>
      </w:r>
    </w:p>
    <w:p w14:paraId="4EAB128A" w14:textId="7294A361" w:rsidR="00C270D3" w:rsidRPr="00C539D5" w:rsidRDefault="00C270D3">
      <w:pPr>
        <w:rPr>
          <w:rFonts w:ascii="Times New Roman" w:hAnsi="Times New Roman" w:cs="Times New Roman"/>
          <w:sz w:val="24"/>
          <w:szCs w:val="24"/>
        </w:rPr>
      </w:pPr>
      <w:r w:rsidRPr="00C539D5">
        <w:rPr>
          <w:rFonts w:ascii="Times New Roman" w:hAnsi="Times New Roman" w:cs="Times New Roman"/>
          <w:sz w:val="24"/>
          <w:szCs w:val="24"/>
        </w:rPr>
        <w:t>The respondent, represented by UCO Bank, primarily contends that the High Court erred in entertaining the Borrower's writ petition when alternative statutory remedies were available under the SARFAESI Act. They argue that the Borrower's conduct, including the failure to comply with the DRT's directive regarding depositing outstanding dues, disqualifies them from equitable relief. Additionally, they emphasize that the appellant had completed payment and obtained possession of the properties, warranting dismissal of the Borrower's writ petition and upholding of the lower court's decision.</w:t>
      </w:r>
    </w:p>
    <w:p w14:paraId="343D07EE" w14:textId="6B722EA1" w:rsidR="00E94109" w:rsidRPr="00C539D5" w:rsidRDefault="00E94109">
      <w:pPr>
        <w:rPr>
          <w:rFonts w:ascii="Times New Roman" w:hAnsi="Times New Roman" w:cs="Times New Roman"/>
          <w:b/>
          <w:bCs/>
          <w:sz w:val="24"/>
          <w:szCs w:val="24"/>
        </w:rPr>
      </w:pPr>
      <w:r w:rsidRPr="00C539D5">
        <w:rPr>
          <w:rFonts w:ascii="Times New Roman" w:hAnsi="Times New Roman" w:cs="Times New Roman"/>
          <w:b/>
          <w:bCs/>
          <w:sz w:val="24"/>
          <w:szCs w:val="24"/>
        </w:rPr>
        <w:t>Court’s Analysis &amp; Judgement:</w:t>
      </w:r>
    </w:p>
    <w:p w14:paraId="12B1C41D" w14:textId="139FF562" w:rsidR="00C270D3" w:rsidRPr="00C539D5" w:rsidRDefault="00C270D3" w:rsidP="00C270D3">
      <w:pPr>
        <w:rPr>
          <w:rFonts w:ascii="Times New Roman" w:hAnsi="Times New Roman" w:cs="Times New Roman"/>
          <w:sz w:val="24"/>
          <w:szCs w:val="24"/>
        </w:rPr>
      </w:pPr>
      <w:r w:rsidRPr="00C539D5">
        <w:rPr>
          <w:rFonts w:ascii="Times New Roman" w:hAnsi="Times New Roman" w:cs="Times New Roman"/>
          <w:sz w:val="24"/>
          <w:szCs w:val="24"/>
        </w:rPr>
        <w:t>In its analysis, the</w:t>
      </w:r>
      <w:r w:rsidR="00727E5B" w:rsidRPr="00C539D5">
        <w:rPr>
          <w:rFonts w:ascii="Times New Roman" w:hAnsi="Times New Roman" w:cs="Times New Roman"/>
          <w:sz w:val="24"/>
          <w:szCs w:val="24"/>
        </w:rPr>
        <w:t xml:space="preserve"> Hon’ble</w:t>
      </w:r>
      <w:r w:rsidRPr="00C539D5">
        <w:rPr>
          <w:rFonts w:ascii="Times New Roman" w:hAnsi="Times New Roman" w:cs="Times New Roman"/>
          <w:sz w:val="24"/>
          <w:szCs w:val="24"/>
        </w:rPr>
        <w:t xml:space="preserve"> Court noted that the facts of the case were not in dispute.</w:t>
      </w:r>
      <w:r w:rsidR="00727E5B" w:rsidRPr="00C539D5">
        <w:rPr>
          <w:rFonts w:ascii="Times New Roman" w:hAnsi="Times New Roman" w:cs="Times New Roman"/>
          <w:sz w:val="24"/>
          <w:szCs w:val="24"/>
        </w:rPr>
        <w:t xml:space="preserve"> </w:t>
      </w:r>
      <w:r w:rsidRPr="00C539D5">
        <w:rPr>
          <w:rFonts w:ascii="Times New Roman" w:hAnsi="Times New Roman" w:cs="Times New Roman"/>
          <w:sz w:val="24"/>
          <w:szCs w:val="24"/>
        </w:rPr>
        <w:t xml:space="preserve">The Court considered the arguments presented by both parties, emphasizing the principle that the availability of an alternative remedy does not necessarily bar the High Court from entertaining a petition under Article 226 of the Constitution if it serves the interests of justice, citing the judgment in the case of </w:t>
      </w:r>
      <w:r w:rsidRPr="00C539D5">
        <w:rPr>
          <w:rFonts w:ascii="Times New Roman" w:hAnsi="Times New Roman" w:cs="Times New Roman"/>
          <w:b/>
          <w:bCs/>
          <w:i/>
          <w:iCs/>
          <w:sz w:val="24"/>
          <w:szCs w:val="24"/>
        </w:rPr>
        <w:t>State of U.P. v. Mohammad Nooh</w:t>
      </w:r>
      <w:r w:rsidRPr="00C539D5">
        <w:rPr>
          <w:rFonts w:ascii="Times New Roman" w:hAnsi="Times New Roman" w:cs="Times New Roman"/>
          <w:sz w:val="24"/>
          <w:szCs w:val="24"/>
        </w:rPr>
        <w:t>. However, it also acknowledged the appellant's contention that the Borrower's conduct should disentitle him from equitable relief, particularly considering that the appellant had completed the payment and obtained possession of the properties.</w:t>
      </w:r>
    </w:p>
    <w:p w14:paraId="25B36866" w14:textId="6403D01F" w:rsidR="00C270D3" w:rsidRDefault="00727E5B" w:rsidP="00C270D3">
      <w:pPr>
        <w:rPr>
          <w:rFonts w:ascii="Times New Roman" w:hAnsi="Times New Roman" w:cs="Times New Roman"/>
          <w:sz w:val="24"/>
          <w:szCs w:val="24"/>
        </w:rPr>
      </w:pPr>
      <w:r w:rsidRPr="00C539D5">
        <w:rPr>
          <w:rFonts w:ascii="Times New Roman" w:hAnsi="Times New Roman" w:cs="Times New Roman"/>
          <w:sz w:val="24"/>
          <w:szCs w:val="24"/>
        </w:rPr>
        <w:t>However, a</w:t>
      </w:r>
      <w:r w:rsidR="00C270D3" w:rsidRPr="00C539D5">
        <w:rPr>
          <w:rFonts w:ascii="Times New Roman" w:hAnsi="Times New Roman" w:cs="Times New Roman"/>
          <w:sz w:val="24"/>
          <w:szCs w:val="24"/>
        </w:rPr>
        <w:t>fter examining the facts and arguments, the Court concluded that the Borrower's writ petition challenging DRT's order should not have been entertained, given the availability of alternative remedies and the Borrower's failure to comply with the DRT's directive. Therefore, the Court allowed the appellant's appeal, setting aside the High Court's decision and affirming the validity of the appellant's acquisition of the properties through the auction conducted by UCO Bank.</w:t>
      </w:r>
    </w:p>
    <w:p w14:paraId="39B0AAA5" w14:textId="77777777" w:rsidR="00384FCD" w:rsidRPr="00907F6F" w:rsidRDefault="00384FCD" w:rsidP="00384FCD">
      <w:pPr>
        <w:jc w:val="both"/>
        <w:rPr>
          <w:rFonts w:ascii="Times New Roman" w:hAnsi="Times New Roman" w:cs="Times New Roman"/>
          <w:i/>
          <w:iCs/>
          <w:sz w:val="24"/>
          <w:szCs w:val="24"/>
        </w:rPr>
      </w:pPr>
      <w:r w:rsidRPr="00907F6F">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498F5328" w14:textId="77777777" w:rsidR="00384FCD" w:rsidRPr="00907F6F" w:rsidRDefault="00384FCD" w:rsidP="00384FCD">
      <w:pPr>
        <w:jc w:val="both"/>
        <w:rPr>
          <w:rFonts w:ascii="Times New Roman" w:hAnsi="Times New Roman" w:cs="Times New Roman"/>
          <w:b/>
          <w:bCs/>
          <w:sz w:val="24"/>
          <w:szCs w:val="24"/>
        </w:rPr>
      </w:pPr>
      <w:r w:rsidRPr="00907F6F">
        <w:rPr>
          <w:rFonts w:ascii="Times New Roman" w:hAnsi="Times New Roman" w:cs="Times New Roman"/>
          <w:b/>
          <w:bCs/>
          <w:sz w:val="24"/>
          <w:szCs w:val="24"/>
        </w:rPr>
        <w:t>Judgement Reviewed By- Shramana Sengupta</w:t>
      </w:r>
    </w:p>
    <w:p w14:paraId="55638BCE" w14:textId="77777777" w:rsidR="00F6027F" w:rsidRPr="00C539D5" w:rsidRDefault="00F6027F" w:rsidP="00C270D3">
      <w:pPr>
        <w:rPr>
          <w:rFonts w:ascii="Times New Roman" w:hAnsi="Times New Roman" w:cs="Times New Roman"/>
          <w:sz w:val="24"/>
          <w:szCs w:val="24"/>
        </w:rPr>
      </w:pPr>
    </w:p>
    <w:sectPr w:rsidR="00F6027F" w:rsidRPr="00C5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31"/>
    <w:rsid w:val="000F2831"/>
    <w:rsid w:val="0014257A"/>
    <w:rsid w:val="00384FCD"/>
    <w:rsid w:val="00606DD4"/>
    <w:rsid w:val="00620163"/>
    <w:rsid w:val="00621492"/>
    <w:rsid w:val="00727E5B"/>
    <w:rsid w:val="0079542E"/>
    <w:rsid w:val="00C270D3"/>
    <w:rsid w:val="00C539D5"/>
    <w:rsid w:val="00E94109"/>
    <w:rsid w:val="00F6027F"/>
    <w:rsid w:val="00F62E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74E"/>
  <w15:chartTrackingRefBased/>
  <w15:docId w15:val="{CCE2895C-BC5A-4377-B077-14B70494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 ONLINELEGAL EXPERTS</dc:creator>
  <cp:keywords/>
  <dc:description/>
  <cp:lastModifiedBy>OLQ ONLINELEGAL EXPERTS</cp:lastModifiedBy>
  <cp:revision>5</cp:revision>
  <dcterms:created xsi:type="dcterms:W3CDTF">2024-06-12T06:24:00Z</dcterms:created>
  <dcterms:modified xsi:type="dcterms:W3CDTF">2024-06-12T08:50:00Z</dcterms:modified>
</cp:coreProperties>
</file>