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4199" w14:textId="520D9B93" w:rsidR="006249CD" w:rsidRPr="006249CD" w:rsidRDefault="006249CD" w:rsidP="003E6E9C">
      <w:pPr>
        <w:rPr>
          <w:b/>
          <w:bCs/>
        </w:rPr>
      </w:pPr>
      <w:r w:rsidRPr="006249CD">
        <w:rPr>
          <w:b/>
          <w:bCs/>
        </w:rPr>
        <w:t>N</w:t>
      </w:r>
      <w:r w:rsidRPr="006249CD">
        <w:rPr>
          <w:b/>
          <w:bCs/>
        </w:rPr>
        <w:t xml:space="preserve">o party can be permitted to unilaterally appoint an Arbitrator, as </w:t>
      </w:r>
      <w:r w:rsidRPr="006249CD">
        <w:rPr>
          <w:b/>
          <w:bCs/>
        </w:rPr>
        <w:t>it</w:t>
      </w:r>
      <w:r w:rsidRPr="006249CD">
        <w:rPr>
          <w:b/>
          <w:bCs/>
        </w:rPr>
        <w:t xml:space="preserve"> would defeat the purpose of unbiased adjudication</w:t>
      </w:r>
      <w:r w:rsidRPr="006249CD">
        <w:rPr>
          <w:b/>
          <w:bCs/>
        </w:rPr>
        <w:t>: High Court of Delhi</w:t>
      </w:r>
    </w:p>
    <w:p w14:paraId="016D2500" w14:textId="68F24126" w:rsidR="003E6E9C" w:rsidRPr="003E6E9C" w:rsidRDefault="003E6E9C" w:rsidP="003E6E9C">
      <w:r>
        <w:t>U</w:t>
      </w:r>
      <w:r>
        <w:t>nilateral</w:t>
      </w:r>
      <w:r>
        <w:t xml:space="preserve"> </w:t>
      </w:r>
      <w:r>
        <w:t>appointment of Arbitrator by the respondent is rejected, as no party can be</w:t>
      </w:r>
      <w:r>
        <w:t xml:space="preserve"> </w:t>
      </w:r>
      <w:r>
        <w:t>permitted to unilaterally appoint an Arbitrator, as the same would defeat the</w:t>
      </w:r>
      <w:r>
        <w:t xml:space="preserve"> </w:t>
      </w:r>
      <w:r>
        <w:t>purpose of unbiased adjudication of dispute between the parties</w:t>
      </w:r>
      <w:r>
        <w:t xml:space="preserve"> as upheld by the </w:t>
      </w:r>
      <w:r w:rsidRPr="006249CD">
        <w:rPr>
          <w:b/>
          <w:bCs/>
        </w:rPr>
        <w:t>Hon’ble High Court of Delhi</w:t>
      </w:r>
      <w:r>
        <w:t xml:space="preserve"> through the learned bench led by </w:t>
      </w:r>
      <w:r w:rsidRPr="006249CD">
        <w:rPr>
          <w:b/>
          <w:bCs/>
        </w:rPr>
        <w:t>Justice Suresh Kumar Kant</w:t>
      </w:r>
      <w:r>
        <w:t xml:space="preserve"> in the case of </w:t>
      </w:r>
      <w:proofErr w:type="spellStart"/>
      <w:r w:rsidRPr="003E6E9C">
        <w:rPr>
          <w:b/>
          <w:bCs/>
        </w:rPr>
        <w:t>Sivanssh</w:t>
      </w:r>
      <w:proofErr w:type="spellEnd"/>
      <w:r w:rsidRPr="003E6E9C">
        <w:rPr>
          <w:b/>
          <w:bCs/>
        </w:rPr>
        <w:t xml:space="preserve"> Infrastructure Development Pvt. Ltd. </w:t>
      </w:r>
      <w:r>
        <w:rPr>
          <w:b/>
          <w:bCs/>
        </w:rPr>
        <w:t>v</w:t>
      </w:r>
      <w:r w:rsidRPr="003E6E9C">
        <w:rPr>
          <w:b/>
          <w:bCs/>
        </w:rPr>
        <w:t>. Army Welfare Housing Organization</w:t>
      </w:r>
      <w:r>
        <w:rPr>
          <w:b/>
          <w:bCs/>
        </w:rPr>
        <w:t xml:space="preserve"> </w:t>
      </w:r>
      <w:r w:rsidRPr="003E6E9C">
        <w:rPr>
          <w:b/>
          <w:bCs/>
        </w:rPr>
        <w:t>(ARB.P. 830/2021)</w:t>
      </w:r>
    </w:p>
    <w:p w14:paraId="7089366E" w14:textId="33D159C2" w:rsidR="00FA340B" w:rsidRDefault="003E6E9C" w:rsidP="003E6E9C">
      <w:r>
        <w:t xml:space="preserve">The brief facts of the case are that </w:t>
      </w:r>
      <w:r w:rsidRPr="003E6E9C">
        <w:t>in December, 2015, respondent invited bids</w:t>
      </w:r>
      <w:r>
        <w:t xml:space="preserve"> </w:t>
      </w:r>
      <w:r w:rsidRPr="003E6E9C">
        <w:t>for development of a Residential Complex to be spread over an area of 3.57</w:t>
      </w:r>
      <w:r>
        <w:t xml:space="preserve"> </w:t>
      </w:r>
      <w:r w:rsidRPr="003E6E9C">
        <w:t>acres (approx.) for construction of 220 dwelling units to be constructed in 5</w:t>
      </w:r>
      <w:r>
        <w:t xml:space="preserve"> </w:t>
      </w:r>
      <w:r w:rsidRPr="003E6E9C">
        <w:t xml:space="preserve">Towers located at Sector-6A, Vrindavan </w:t>
      </w:r>
      <w:proofErr w:type="spellStart"/>
      <w:r w:rsidRPr="003E6E9C">
        <w:t>Awas</w:t>
      </w:r>
      <w:proofErr w:type="spellEnd"/>
      <w:r w:rsidRPr="003E6E9C">
        <w:t xml:space="preserve"> </w:t>
      </w:r>
      <w:proofErr w:type="spellStart"/>
      <w:r w:rsidRPr="003E6E9C">
        <w:t>Yojna</w:t>
      </w:r>
      <w:proofErr w:type="spellEnd"/>
      <w:r w:rsidRPr="003E6E9C">
        <w:t>, Lucknow, to which</w:t>
      </w:r>
      <w:r>
        <w:t xml:space="preserve"> </w:t>
      </w:r>
      <w:r w:rsidRPr="003E6E9C">
        <w:t>petitioner had submitted its bid, which was accepted by the respondent vide</w:t>
      </w:r>
      <w:r>
        <w:t xml:space="preserve"> </w:t>
      </w:r>
      <w:r w:rsidRPr="003E6E9C">
        <w:t>Acceptance Letter dated 02.06.2016. The total value of the awarded</w:t>
      </w:r>
      <w:r>
        <w:t xml:space="preserve"> </w:t>
      </w:r>
      <w:r w:rsidRPr="003E6E9C">
        <w:t>project/Contract Price according to petitioner was Rs.100,59,48,977.35.</w:t>
      </w:r>
      <w:r>
        <w:t xml:space="preserve"> </w:t>
      </w:r>
      <w:r w:rsidRPr="003E6E9C">
        <w:t>Further, as per Work Order dated 28.06.2016 issued by the</w:t>
      </w:r>
      <w:r>
        <w:t xml:space="preserve"> </w:t>
      </w:r>
      <w:r w:rsidRPr="003E6E9C">
        <w:t>respondent, petitioner was instructed to commence the work at the Site on</w:t>
      </w:r>
      <w:r>
        <w:t xml:space="preserve"> </w:t>
      </w:r>
      <w:r w:rsidRPr="003E6E9C">
        <w:t>the even date with a Completion Period of 30 months expiring on</w:t>
      </w:r>
      <w:r>
        <w:t xml:space="preserve"> </w:t>
      </w:r>
      <w:r w:rsidRPr="003E6E9C">
        <w:t>27.12.2018. However, since respondent failed to handover the site to the</w:t>
      </w:r>
      <w:r>
        <w:t xml:space="preserve"> </w:t>
      </w:r>
      <w:r w:rsidRPr="003E6E9C">
        <w:t>petitioner, a Revised Work Order dated 19.06.2017 was issued by the</w:t>
      </w:r>
      <w:r>
        <w:t xml:space="preserve"> </w:t>
      </w:r>
      <w:r w:rsidRPr="003E6E9C">
        <w:t>respondent, for petitioner to commence the project on 12.08.2016 with the</w:t>
      </w:r>
      <w:r>
        <w:t xml:space="preserve"> </w:t>
      </w:r>
      <w:r w:rsidRPr="003E6E9C">
        <w:t>Completion Date as 11.02.2019.</w:t>
      </w:r>
      <w:r>
        <w:t xml:space="preserve"> T</w:t>
      </w:r>
      <w:r>
        <w:t>hereafter, certain disputes arose between the parties with</w:t>
      </w:r>
      <w:r>
        <w:t xml:space="preserve"> </w:t>
      </w:r>
      <w:r>
        <w:t>regard to handing over of the dwelling units, issuance of completion</w:t>
      </w:r>
      <w:r>
        <w:t xml:space="preserve"> </w:t>
      </w:r>
      <w:r>
        <w:t>certificate, defects liability period, release of bank guarantees furnished by</w:t>
      </w:r>
      <w:r>
        <w:t xml:space="preserve"> </w:t>
      </w:r>
      <w:r>
        <w:t>the petitioner etc.</w:t>
      </w:r>
      <w:r w:rsidRPr="003E6E9C">
        <w:t xml:space="preserve"> </w:t>
      </w:r>
      <w:r>
        <w:t>The present petition has been filed by petitioner seeking appointment</w:t>
      </w:r>
      <w:r>
        <w:t xml:space="preserve"> </w:t>
      </w:r>
      <w:r>
        <w:t>of Sole Arbitrator under the provisions of Sections 11(5) and 11(6) of the</w:t>
      </w:r>
      <w:r>
        <w:t xml:space="preserve"> </w:t>
      </w:r>
      <w:r>
        <w:t>Arbitration and Conciliation Act, 1996.</w:t>
      </w:r>
    </w:p>
    <w:p w14:paraId="0A6A09E4" w14:textId="01F51FCB" w:rsidR="003E6E9C" w:rsidRDefault="003E6E9C" w:rsidP="003E6E9C">
      <w:r>
        <w:t>After hearing the learned counsels, the Hon’ble High Court held, “</w:t>
      </w:r>
      <w:r w:rsidRPr="003E6E9C">
        <w:rPr>
          <w:i/>
          <w:iCs/>
        </w:rPr>
        <w:t xml:space="preserve">The afore-noted dictum of Hon’ble Supreme Court in </w:t>
      </w:r>
      <w:r w:rsidRPr="003E6E9C">
        <w:rPr>
          <w:b/>
          <w:bCs/>
          <w:i/>
          <w:iCs/>
        </w:rPr>
        <w:t>Perkins</w:t>
      </w:r>
      <w:r w:rsidRPr="003E6E9C">
        <w:rPr>
          <w:b/>
          <w:bCs/>
          <w:i/>
          <w:iCs/>
        </w:rPr>
        <w:t xml:space="preserve"> </w:t>
      </w:r>
      <w:r w:rsidRPr="003E6E9C">
        <w:rPr>
          <w:b/>
          <w:bCs/>
          <w:i/>
          <w:iCs/>
        </w:rPr>
        <w:t>Eastman</w:t>
      </w:r>
      <w:r w:rsidRPr="003E6E9C">
        <w:rPr>
          <w:i/>
          <w:iCs/>
        </w:rPr>
        <w:t xml:space="preserve">, </w:t>
      </w:r>
      <w:r w:rsidRPr="003E6E9C">
        <w:rPr>
          <w:i/>
          <w:iCs/>
        </w:rPr>
        <w:t>has been followed by Coordinate Benches of this Court in</w:t>
      </w:r>
      <w:r w:rsidRPr="003E6E9C">
        <w:rPr>
          <w:i/>
          <w:iCs/>
        </w:rPr>
        <w:t xml:space="preserve"> </w:t>
      </w:r>
      <w:proofErr w:type="spellStart"/>
      <w:r w:rsidRPr="003E6E9C">
        <w:rPr>
          <w:b/>
          <w:bCs/>
          <w:i/>
          <w:iCs/>
        </w:rPr>
        <w:t>Proddatur</w:t>
      </w:r>
      <w:proofErr w:type="spellEnd"/>
      <w:r w:rsidRPr="003E6E9C">
        <w:rPr>
          <w:b/>
          <w:bCs/>
          <w:i/>
          <w:iCs/>
        </w:rPr>
        <w:t xml:space="preserve"> Cable Tv Digi Services Vs. Siti Cable Network Limited</w:t>
      </w:r>
      <w:r w:rsidRPr="003E6E9C">
        <w:rPr>
          <w:i/>
          <w:iCs/>
        </w:rPr>
        <w:t xml:space="preserve"> </w:t>
      </w:r>
      <w:r w:rsidRPr="003E6E9C">
        <w:rPr>
          <w:i/>
          <w:iCs/>
        </w:rPr>
        <w:t xml:space="preserve">and </w:t>
      </w:r>
      <w:r w:rsidRPr="003E6E9C">
        <w:rPr>
          <w:b/>
          <w:bCs/>
          <w:i/>
          <w:iCs/>
        </w:rPr>
        <w:t>VSK Technologies Private Limited and Others</w:t>
      </w:r>
      <w:r w:rsidRPr="003E6E9C">
        <w:rPr>
          <w:b/>
          <w:bCs/>
          <w:i/>
          <w:iCs/>
        </w:rPr>
        <w:t xml:space="preserve"> </w:t>
      </w:r>
      <w:r w:rsidRPr="003E6E9C">
        <w:rPr>
          <w:b/>
          <w:bCs/>
          <w:i/>
          <w:iCs/>
        </w:rPr>
        <w:t>Vs. Delhi Jal Board</w:t>
      </w:r>
      <w:r w:rsidRPr="003E6E9C">
        <w:rPr>
          <w:i/>
          <w:iCs/>
        </w:rPr>
        <w:t xml:space="preserve"> in unequivocal terms.</w:t>
      </w:r>
      <w:r w:rsidRPr="003E6E9C">
        <w:rPr>
          <w:i/>
          <w:iCs/>
        </w:rPr>
        <w:t xml:space="preserve"> </w:t>
      </w:r>
      <w:r w:rsidRPr="003E6E9C">
        <w:rPr>
          <w:i/>
          <w:iCs/>
        </w:rPr>
        <w:t>In view of the above, the present petition is allowed. Accordingly,</w:t>
      </w:r>
      <w:r w:rsidRPr="003E6E9C">
        <w:rPr>
          <w:i/>
          <w:iCs/>
        </w:rPr>
        <w:t xml:space="preserve"> </w:t>
      </w:r>
      <w:r w:rsidRPr="003E6E9C">
        <w:rPr>
          <w:i/>
          <w:iCs/>
        </w:rPr>
        <w:t xml:space="preserve">Mr. Justice (Retd.) </w:t>
      </w:r>
      <w:proofErr w:type="spellStart"/>
      <w:r w:rsidRPr="003E6E9C">
        <w:rPr>
          <w:i/>
          <w:iCs/>
        </w:rPr>
        <w:t>B.D.Ahmed</w:t>
      </w:r>
      <w:proofErr w:type="spellEnd"/>
      <w:r w:rsidRPr="003E6E9C">
        <w:rPr>
          <w:i/>
          <w:iCs/>
        </w:rPr>
        <w:t xml:space="preserve"> (Mobile: 7042205786) is appointed sole</w:t>
      </w:r>
      <w:r w:rsidRPr="003E6E9C">
        <w:rPr>
          <w:i/>
          <w:iCs/>
        </w:rPr>
        <w:t xml:space="preserve"> </w:t>
      </w:r>
      <w:r w:rsidRPr="003E6E9C">
        <w:rPr>
          <w:i/>
          <w:iCs/>
        </w:rPr>
        <w:t xml:space="preserve">Arbitrator to adjudicate the dispute between the </w:t>
      </w:r>
      <w:r w:rsidRPr="003E6E9C">
        <w:rPr>
          <w:i/>
          <w:iCs/>
        </w:rPr>
        <w:lastRenderedPageBreak/>
        <w:t>parties. The arbitration shall</w:t>
      </w:r>
      <w:r w:rsidRPr="003E6E9C">
        <w:rPr>
          <w:i/>
          <w:iCs/>
        </w:rPr>
        <w:t xml:space="preserve"> </w:t>
      </w:r>
      <w:r w:rsidRPr="003E6E9C">
        <w:rPr>
          <w:i/>
          <w:iCs/>
        </w:rPr>
        <w:t>be conducted under the Delhi International Arbitration Centre (DIAC).</w:t>
      </w:r>
      <w:r w:rsidRPr="003E6E9C">
        <w:rPr>
          <w:i/>
          <w:iCs/>
        </w:rPr>
        <w:t>”</w:t>
      </w:r>
    </w:p>
    <w:sectPr w:rsidR="003E6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9C"/>
    <w:rsid w:val="00236859"/>
    <w:rsid w:val="00360C39"/>
    <w:rsid w:val="003E6E9C"/>
    <w:rsid w:val="006249CD"/>
    <w:rsid w:val="007675AE"/>
    <w:rsid w:val="00A40B66"/>
    <w:rsid w:val="00C96FB6"/>
    <w:rsid w:val="00C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8383"/>
  <w15:chartTrackingRefBased/>
  <w15:docId w15:val="{929E9876-4F10-4736-835C-AE1FB93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360" w:after="3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6"/>
    <w:rPr>
      <w:rFonts w:ascii="Times New Roman" w:hAnsi="Times New Roman"/>
      <w:color w:val="222222"/>
      <w:sz w:val="24"/>
      <w:bdr w:val="none" w:sz="0" w:space="0" w:color="auto" w:frame="1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6859"/>
    <w:pPr>
      <w:keepNext/>
      <w:keepLines/>
      <w:spacing w:before="480" w:after="0"/>
      <w:jc w:val="center"/>
      <w:outlineLvl w:val="0"/>
    </w:pPr>
    <w:rPr>
      <w:rFonts w:ascii="Times New Roman Bold" w:eastAsiaTheme="majorEastAsia" w:hAnsi="Times New Roman Bold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7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FB6"/>
    <w:pPr>
      <w:spacing w:after="0"/>
    </w:pPr>
    <w:rPr>
      <w:rFonts w:ascii="Times New Roman" w:hAnsi="Times New Roman"/>
      <w:color w:val="222222"/>
      <w:sz w:val="24"/>
      <w:bdr w:val="none" w:sz="0" w:space="0" w:color="auto" w:frame="1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236859"/>
    <w:rPr>
      <w:rFonts w:ascii="Times New Roman Bold" w:eastAsiaTheme="majorEastAsia" w:hAnsi="Times New Roman Bold" w:cstheme="majorBidi"/>
      <w:b/>
      <w:sz w:val="24"/>
      <w:szCs w:val="32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7675AE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ragwani</dc:creator>
  <cp:keywords/>
  <dc:description/>
  <cp:lastModifiedBy>vandana ragwani</cp:lastModifiedBy>
  <cp:revision>1</cp:revision>
  <dcterms:created xsi:type="dcterms:W3CDTF">2021-10-27T10:46:00Z</dcterms:created>
  <dcterms:modified xsi:type="dcterms:W3CDTF">2021-10-27T10:57:00Z</dcterms:modified>
</cp:coreProperties>
</file>