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D686" w14:textId="1C41E679" w:rsidR="00BC0AEA" w:rsidRDefault="00BC0AEA" w:rsidP="001944F7">
      <w:pPr>
        <w:rPr>
          <w:rFonts w:ascii="Times New Roman" w:hAnsi="Times New Roman" w:cs="Times New Roman"/>
          <w:b/>
          <w:bCs/>
          <w:sz w:val="24"/>
          <w:szCs w:val="24"/>
        </w:rPr>
      </w:pPr>
      <w:r>
        <w:rPr>
          <w:rFonts w:ascii="Times New Roman" w:hAnsi="Times New Roman" w:cs="Times New Roman"/>
          <w:b/>
          <w:bCs/>
          <w:sz w:val="24"/>
          <w:szCs w:val="24"/>
        </w:rPr>
        <w:t>Karnataka High Court passes a judgement against BDA for violating provision under section 69 of the KTCP Act</w:t>
      </w:r>
    </w:p>
    <w:p w14:paraId="30033291" w14:textId="77777777" w:rsidR="00BC0AEA" w:rsidRDefault="00BC0AEA" w:rsidP="001944F7">
      <w:pPr>
        <w:rPr>
          <w:rFonts w:ascii="Times New Roman" w:hAnsi="Times New Roman" w:cs="Times New Roman"/>
          <w:b/>
          <w:bCs/>
          <w:sz w:val="24"/>
          <w:szCs w:val="24"/>
        </w:rPr>
      </w:pPr>
    </w:p>
    <w:p w14:paraId="2CCE66C6" w14:textId="2FAD8CE6" w:rsidR="001944F7" w:rsidRPr="001944F7" w:rsidRDefault="001944F7" w:rsidP="001944F7">
      <w:pPr>
        <w:rPr>
          <w:rFonts w:ascii="Times New Roman" w:hAnsi="Times New Roman" w:cs="Times New Roman"/>
          <w:b/>
          <w:bCs/>
          <w:sz w:val="24"/>
          <w:szCs w:val="24"/>
        </w:rPr>
      </w:pPr>
      <w:r w:rsidRPr="001944F7">
        <w:rPr>
          <w:rFonts w:ascii="Times New Roman" w:hAnsi="Times New Roman" w:cs="Times New Roman"/>
          <w:b/>
          <w:bCs/>
          <w:sz w:val="24"/>
          <w:szCs w:val="24"/>
        </w:rPr>
        <w:t xml:space="preserve">Title: </w:t>
      </w:r>
      <w:r w:rsidRPr="001944F7">
        <w:rPr>
          <w:rFonts w:ascii="Times New Roman" w:hAnsi="Times New Roman" w:cs="Times New Roman"/>
          <w:b/>
          <w:bCs/>
          <w:sz w:val="24"/>
          <w:szCs w:val="24"/>
        </w:rPr>
        <w:t>Late H.H. Jyotendra Sinhji Vikramsinhji</w:t>
      </w:r>
      <w:r>
        <w:rPr>
          <w:rFonts w:ascii="Times New Roman" w:hAnsi="Times New Roman" w:cs="Times New Roman"/>
          <w:b/>
          <w:bCs/>
          <w:sz w:val="24"/>
          <w:szCs w:val="24"/>
        </w:rPr>
        <w:t xml:space="preserve"> &amp; anr v State of Karnataka &amp; anr</w:t>
      </w:r>
    </w:p>
    <w:p w14:paraId="05498084" w14:textId="0900F3C7" w:rsidR="001944F7" w:rsidRPr="001944F7" w:rsidRDefault="001944F7" w:rsidP="001944F7">
      <w:pPr>
        <w:rPr>
          <w:rFonts w:ascii="Times New Roman" w:hAnsi="Times New Roman" w:cs="Times New Roman"/>
          <w:b/>
          <w:bCs/>
          <w:sz w:val="24"/>
          <w:szCs w:val="24"/>
        </w:rPr>
      </w:pPr>
      <w:r w:rsidRPr="001944F7">
        <w:rPr>
          <w:rFonts w:ascii="Times New Roman" w:hAnsi="Times New Roman" w:cs="Times New Roman"/>
          <w:b/>
          <w:bCs/>
          <w:sz w:val="24"/>
          <w:szCs w:val="24"/>
        </w:rPr>
        <w:t>Citation:</w:t>
      </w:r>
      <w:r w:rsidRPr="001944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44F7">
        <w:rPr>
          <w:rFonts w:ascii="Times New Roman" w:hAnsi="Times New Roman" w:cs="Times New Roman"/>
          <w:b/>
          <w:bCs/>
          <w:sz w:val="24"/>
          <w:szCs w:val="24"/>
        </w:rPr>
        <w:t xml:space="preserve">WP No. 1678 of 2018 </w:t>
      </w:r>
    </w:p>
    <w:p w14:paraId="6FD3FF79" w14:textId="77777777" w:rsidR="001944F7" w:rsidRPr="001944F7" w:rsidRDefault="001944F7" w:rsidP="001944F7">
      <w:pPr>
        <w:rPr>
          <w:rFonts w:ascii="Times New Roman" w:hAnsi="Times New Roman" w:cs="Times New Roman"/>
          <w:b/>
          <w:bCs/>
          <w:sz w:val="24"/>
          <w:szCs w:val="24"/>
        </w:rPr>
      </w:pPr>
      <w:r w:rsidRPr="001944F7">
        <w:rPr>
          <w:rFonts w:ascii="Times New Roman" w:hAnsi="Times New Roman" w:cs="Times New Roman"/>
          <w:b/>
          <w:bCs/>
          <w:sz w:val="24"/>
          <w:szCs w:val="24"/>
        </w:rPr>
        <w:t>Dated on: 15.12.2023</w:t>
      </w:r>
    </w:p>
    <w:p w14:paraId="32FCB5A6" w14:textId="7751FBE1" w:rsidR="001944F7" w:rsidRDefault="001944F7" w:rsidP="001944F7">
      <w:pPr>
        <w:rPr>
          <w:rFonts w:ascii="Times New Roman" w:hAnsi="Times New Roman" w:cs="Times New Roman"/>
          <w:b/>
          <w:bCs/>
          <w:sz w:val="24"/>
          <w:szCs w:val="24"/>
        </w:rPr>
      </w:pPr>
      <w:r w:rsidRPr="001944F7">
        <w:rPr>
          <w:rFonts w:ascii="Times New Roman" w:hAnsi="Times New Roman" w:cs="Times New Roman"/>
          <w:b/>
          <w:bCs/>
          <w:sz w:val="24"/>
          <w:szCs w:val="24"/>
        </w:rPr>
        <w:t>Corum</w:t>
      </w:r>
      <w:r>
        <w:rPr>
          <w:rFonts w:ascii="Times New Roman" w:hAnsi="Times New Roman" w:cs="Times New Roman"/>
          <w:b/>
          <w:bCs/>
          <w:sz w:val="24"/>
          <w:szCs w:val="24"/>
        </w:rPr>
        <w:t xml:space="preserve">: </w:t>
      </w:r>
      <w:r w:rsidRPr="001944F7">
        <w:rPr>
          <w:rFonts w:ascii="Times New Roman" w:hAnsi="Times New Roman" w:cs="Times New Roman"/>
          <w:b/>
          <w:bCs/>
          <w:sz w:val="24"/>
          <w:szCs w:val="24"/>
        </w:rPr>
        <w:t xml:space="preserve"> </w:t>
      </w:r>
      <w:r w:rsidRPr="001944F7">
        <w:rPr>
          <w:rFonts w:ascii="Times New Roman" w:hAnsi="Times New Roman" w:cs="Times New Roman"/>
          <w:b/>
          <w:bCs/>
          <w:sz w:val="24"/>
          <w:szCs w:val="24"/>
        </w:rPr>
        <w:t>Justice Suraj Govindaraj</w:t>
      </w:r>
    </w:p>
    <w:p w14:paraId="522C91FC" w14:textId="77777777" w:rsidR="00F4379E" w:rsidRDefault="00F4379E" w:rsidP="001944F7">
      <w:pPr>
        <w:rPr>
          <w:rFonts w:ascii="Times New Roman" w:hAnsi="Times New Roman" w:cs="Times New Roman"/>
          <w:b/>
          <w:bCs/>
          <w:sz w:val="24"/>
          <w:szCs w:val="24"/>
        </w:rPr>
      </w:pPr>
    </w:p>
    <w:p w14:paraId="1B1F6668" w14:textId="4A992429" w:rsidR="00F4379E" w:rsidRDefault="00F4379E" w:rsidP="001944F7">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Facts of the case </w:t>
      </w:r>
    </w:p>
    <w:p w14:paraId="42BC6F23" w14:textId="0A003CC3" w:rsidR="00F4379E" w:rsidRDefault="00F4379E" w:rsidP="001944F7">
      <w:pPr>
        <w:rPr>
          <w:rFonts w:ascii="Times New Roman" w:hAnsi="Times New Roman" w:cs="Times New Roman"/>
          <w:sz w:val="24"/>
          <w:szCs w:val="24"/>
        </w:rPr>
      </w:pPr>
      <w:r>
        <w:rPr>
          <w:rFonts w:ascii="Times New Roman" w:hAnsi="Times New Roman" w:cs="Times New Roman"/>
          <w:sz w:val="24"/>
          <w:szCs w:val="24"/>
        </w:rPr>
        <w:t xml:space="preserve">In this present case the petitioner claims to be claims ownership of a land in Ulsoor Hobli, Bengaluru of </w:t>
      </w:r>
      <w:r w:rsidR="00BC0AEA">
        <w:rPr>
          <w:rFonts w:ascii="Times New Roman" w:hAnsi="Times New Roman" w:cs="Times New Roman"/>
          <w:sz w:val="24"/>
          <w:szCs w:val="24"/>
        </w:rPr>
        <w:t>Sy. No</w:t>
      </w:r>
      <w:r>
        <w:rPr>
          <w:rFonts w:ascii="Times New Roman" w:hAnsi="Times New Roman" w:cs="Times New Roman"/>
          <w:sz w:val="24"/>
          <w:szCs w:val="24"/>
        </w:rPr>
        <w:t xml:space="preserve"> 32 and 38 which were previously numbered as </w:t>
      </w:r>
      <w:r w:rsidR="00BC0AEA">
        <w:rPr>
          <w:rFonts w:ascii="Times New Roman" w:hAnsi="Times New Roman" w:cs="Times New Roman"/>
          <w:sz w:val="24"/>
          <w:szCs w:val="24"/>
        </w:rPr>
        <w:t>Sy. No</w:t>
      </w:r>
      <w:r>
        <w:rPr>
          <w:rFonts w:ascii="Times New Roman" w:hAnsi="Times New Roman" w:cs="Times New Roman"/>
          <w:sz w:val="24"/>
          <w:szCs w:val="24"/>
        </w:rPr>
        <w:t xml:space="preserve">. 65 and 66 which was initially approved as plots that could be used for residential/ commercial purpose in 1995 through comprehensive development plant 2011. </w:t>
      </w:r>
    </w:p>
    <w:p w14:paraId="1FB397D1" w14:textId="5833CB6F" w:rsidR="00F4379E" w:rsidRDefault="00F4379E" w:rsidP="001944F7">
      <w:pPr>
        <w:rPr>
          <w:rFonts w:ascii="Times New Roman" w:hAnsi="Times New Roman" w:cs="Times New Roman"/>
          <w:sz w:val="24"/>
          <w:szCs w:val="24"/>
        </w:rPr>
      </w:pPr>
      <w:r>
        <w:rPr>
          <w:rFonts w:ascii="Times New Roman" w:hAnsi="Times New Roman" w:cs="Times New Roman"/>
          <w:sz w:val="24"/>
          <w:szCs w:val="24"/>
        </w:rPr>
        <w:t>But later on, the same plots through the revised master plan 2015 which was approved in 2007 converted into lands which could be used as parks, open space, sports and play area and included burial grounds. Hence the lands which were once allotted to the petitioner for the purpose of commercial activity and res</w:t>
      </w:r>
      <w:r w:rsidR="006B7BD3">
        <w:rPr>
          <w:rFonts w:ascii="Times New Roman" w:hAnsi="Times New Roman" w:cs="Times New Roman"/>
          <w:sz w:val="24"/>
          <w:szCs w:val="24"/>
        </w:rPr>
        <w:t>idential were now changed into different reservations.</w:t>
      </w:r>
    </w:p>
    <w:p w14:paraId="0BE62D87" w14:textId="2819B684" w:rsidR="006B7BD3" w:rsidRDefault="006B7BD3" w:rsidP="001944F7">
      <w:pPr>
        <w:rPr>
          <w:rFonts w:ascii="Times New Roman" w:hAnsi="Times New Roman" w:cs="Times New Roman"/>
          <w:sz w:val="24"/>
          <w:szCs w:val="24"/>
        </w:rPr>
      </w:pPr>
      <w:r>
        <w:rPr>
          <w:rFonts w:ascii="Times New Roman" w:hAnsi="Times New Roman" w:cs="Times New Roman"/>
          <w:sz w:val="24"/>
          <w:szCs w:val="24"/>
        </w:rPr>
        <w:t xml:space="preserve">Now, </w:t>
      </w:r>
      <w:r w:rsidRPr="006B7BD3">
        <w:rPr>
          <w:rFonts w:ascii="Times New Roman" w:hAnsi="Times New Roman" w:cs="Times New Roman"/>
          <w:sz w:val="24"/>
          <w:szCs w:val="24"/>
        </w:rPr>
        <w:t>that the mere reservation of land for parks and open spaces should not impede the petitioners from using the land, especially if they had obtained prior permissions. They assert that the petitioners lack a cause of action, as their rights are not adversely affected, and there is no rejected development plan. Additionally, the BDA points out that the petitioners did not raise objections during the draft Master Plan stage, preventing them from addressing the issue in the current writ petition. Lastly, the BDA emphasizes that the classification in the Revised Master Plan serves the orderly growth of Bengaluru, regardless of whether the land is acquired or not</w:t>
      </w:r>
      <w:r>
        <w:rPr>
          <w:rFonts w:ascii="Times New Roman" w:hAnsi="Times New Roman" w:cs="Times New Roman"/>
          <w:sz w:val="24"/>
          <w:szCs w:val="24"/>
        </w:rPr>
        <w:t xml:space="preserve"> and further the petitioner further challenges </w:t>
      </w:r>
      <w:r w:rsidR="00B93AAA">
        <w:rPr>
          <w:rFonts w:ascii="Times New Roman" w:hAnsi="Times New Roman" w:cs="Times New Roman"/>
          <w:sz w:val="24"/>
          <w:szCs w:val="24"/>
        </w:rPr>
        <w:t>provisions</w:t>
      </w:r>
      <w:r>
        <w:rPr>
          <w:rFonts w:ascii="Times New Roman" w:hAnsi="Times New Roman" w:cs="Times New Roman"/>
          <w:sz w:val="24"/>
          <w:szCs w:val="24"/>
        </w:rPr>
        <w:t xml:space="preserve"> under section 69 of the Karnataka Town and Country Planning act (KTCP ACT).</w:t>
      </w:r>
    </w:p>
    <w:p w14:paraId="08EF7E4A" w14:textId="77777777" w:rsidR="006B7BD3" w:rsidRDefault="006B7BD3" w:rsidP="001944F7">
      <w:pPr>
        <w:rPr>
          <w:rFonts w:ascii="Times New Roman" w:hAnsi="Times New Roman" w:cs="Times New Roman"/>
          <w:sz w:val="24"/>
          <w:szCs w:val="24"/>
        </w:rPr>
      </w:pPr>
    </w:p>
    <w:p w14:paraId="50BF6B9C" w14:textId="3CFD22C3" w:rsidR="006B7BD3" w:rsidRDefault="006B7BD3" w:rsidP="001944F7">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Legal Provision </w:t>
      </w:r>
    </w:p>
    <w:p w14:paraId="57CA855A" w14:textId="58C720E1" w:rsidR="006B7BD3" w:rsidRDefault="00FD67E7" w:rsidP="001944F7">
      <w:pPr>
        <w:rPr>
          <w:rFonts w:ascii="Times New Roman" w:hAnsi="Times New Roman" w:cs="Times New Roman"/>
          <w:sz w:val="24"/>
          <w:szCs w:val="24"/>
        </w:rPr>
      </w:pPr>
      <w:r>
        <w:rPr>
          <w:rFonts w:ascii="Times New Roman" w:hAnsi="Times New Roman" w:cs="Times New Roman"/>
          <w:sz w:val="24"/>
          <w:szCs w:val="24"/>
        </w:rPr>
        <w:t xml:space="preserve">This present case involves section 69 of the KTCP Act- Karnataka Town and Country Planning act which deals with the acquisition of land which was initially designated for particular purpose in master plan which lays down specific designation in terms of section 12 of the KTCP Act. In the matter of Mr. Late Jyothendra Sinhaji as sec 69 was invoked </w:t>
      </w:r>
      <w:r w:rsidR="00B93AAA">
        <w:rPr>
          <w:rFonts w:ascii="Times New Roman" w:hAnsi="Times New Roman" w:cs="Times New Roman"/>
          <w:sz w:val="24"/>
          <w:szCs w:val="24"/>
        </w:rPr>
        <w:t xml:space="preserve">with the reference to the difference in the revised master plan with the initial plan. </w:t>
      </w:r>
    </w:p>
    <w:p w14:paraId="0DD5F34E" w14:textId="77777777" w:rsidR="00B93AAA" w:rsidRDefault="00B93AAA" w:rsidP="001944F7">
      <w:pPr>
        <w:rPr>
          <w:rFonts w:ascii="Times New Roman" w:hAnsi="Times New Roman" w:cs="Times New Roman"/>
          <w:sz w:val="24"/>
          <w:szCs w:val="24"/>
        </w:rPr>
      </w:pPr>
    </w:p>
    <w:p w14:paraId="2E39D4F6" w14:textId="627663F2" w:rsidR="00B93AAA" w:rsidRDefault="00B93AAA" w:rsidP="001944F7">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Court analysis and Judgement </w:t>
      </w:r>
    </w:p>
    <w:p w14:paraId="5C39E0AD" w14:textId="4B84A490" w:rsidR="00B93AAA" w:rsidRDefault="00B93AAA" w:rsidP="001944F7">
      <w:pPr>
        <w:rPr>
          <w:rFonts w:ascii="Times New Roman" w:hAnsi="Times New Roman" w:cs="Times New Roman"/>
          <w:sz w:val="24"/>
          <w:szCs w:val="24"/>
        </w:rPr>
      </w:pPr>
      <w:r>
        <w:rPr>
          <w:rFonts w:ascii="Times New Roman" w:hAnsi="Times New Roman" w:cs="Times New Roman"/>
          <w:sz w:val="24"/>
          <w:szCs w:val="24"/>
        </w:rPr>
        <w:t xml:space="preserve">The Karnataka High Court allowed the writ petition filed by the petitioner and observes that the revised master implemented by the BDA to develop into parks, green space and open area and burial ground instead of commercial and residential area stands dismissed as from </w:t>
      </w:r>
      <w:r>
        <w:rPr>
          <w:rFonts w:ascii="Times New Roman" w:hAnsi="Times New Roman" w:cs="Times New Roman"/>
          <w:sz w:val="24"/>
          <w:szCs w:val="24"/>
        </w:rPr>
        <w:lastRenderedPageBreak/>
        <w:t xml:space="preserve">26.6.2012. as </w:t>
      </w:r>
      <w:r w:rsidRPr="00B93AAA">
        <w:rPr>
          <w:rFonts w:ascii="Times New Roman" w:hAnsi="Times New Roman" w:cs="Times New Roman"/>
          <w:sz w:val="24"/>
          <w:szCs w:val="24"/>
        </w:rPr>
        <w:t>the</w:t>
      </w:r>
      <w:r w:rsidRPr="00B93AAA">
        <w:rPr>
          <w:rFonts w:ascii="Times New Roman" w:hAnsi="Times New Roman" w:cs="Times New Roman"/>
          <w:sz w:val="24"/>
          <w:szCs w:val="24"/>
        </w:rPr>
        <w:t xml:space="preserve"> requirement of acquiring the property by way of agreement or under the LA </w:t>
      </w:r>
      <w:r>
        <w:rPr>
          <w:rFonts w:ascii="Times New Roman" w:hAnsi="Times New Roman" w:cs="Times New Roman"/>
          <w:sz w:val="24"/>
          <w:szCs w:val="24"/>
        </w:rPr>
        <w:t xml:space="preserve">(Land Acquisition) </w:t>
      </w:r>
      <w:r w:rsidR="00BC0AEA">
        <w:rPr>
          <w:rFonts w:ascii="Times New Roman" w:hAnsi="Times New Roman" w:cs="Times New Roman"/>
          <w:sz w:val="24"/>
          <w:szCs w:val="24"/>
        </w:rPr>
        <w:t xml:space="preserve">Act </w:t>
      </w:r>
      <w:r w:rsidR="00BC0AEA" w:rsidRPr="00B93AAA">
        <w:rPr>
          <w:rFonts w:ascii="Times New Roman" w:hAnsi="Times New Roman" w:cs="Times New Roman"/>
          <w:sz w:val="24"/>
          <w:szCs w:val="24"/>
        </w:rPr>
        <w:t>of</w:t>
      </w:r>
      <w:r w:rsidRPr="00B93AAA">
        <w:rPr>
          <w:rFonts w:ascii="Times New Roman" w:hAnsi="Times New Roman" w:cs="Times New Roman"/>
          <w:sz w:val="24"/>
          <w:szCs w:val="24"/>
        </w:rPr>
        <w:t xml:space="preserve"> 2013 is not predicated on any application made by the land owners for making use of their land so long as the land is not acquired by way of agreement or under the LA Act of 2013 within a period of five years from the date of designation and/or the master plan coming into force, the designation would be deemed to have lapsed</w:t>
      </w:r>
      <w:r>
        <w:rPr>
          <w:rFonts w:ascii="Times New Roman" w:hAnsi="Times New Roman" w:cs="Times New Roman"/>
          <w:sz w:val="24"/>
          <w:szCs w:val="24"/>
        </w:rPr>
        <w:t xml:space="preserve">. </w:t>
      </w:r>
    </w:p>
    <w:p w14:paraId="369A3F81" w14:textId="77777777" w:rsidR="00BC0AEA" w:rsidRDefault="00BC0AEA" w:rsidP="001944F7">
      <w:pPr>
        <w:rPr>
          <w:rFonts w:ascii="Times New Roman" w:hAnsi="Times New Roman" w:cs="Times New Roman"/>
          <w:sz w:val="24"/>
          <w:szCs w:val="24"/>
        </w:rPr>
      </w:pPr>
    </w:p>
    <w:p w14:paraId="7B731AEA" w14:textId="77777777" w:rsidR="00BC0AEA" w:rsidRDefault="00BC0AEA" w:rsidP="00BC0AEA">
      <w:pPr>
        <w:spacing w:line="360" w:lineRule="auto"/>
        <w:jc w:val="both"/>
        <w:rPr>
          <w:rFonts w:ascii="Times New Roman" w:hAnsi="Times New Roman" w:cs="Times New Roman"/>
          <w:iCs/>
        </w:rPr>
      </w:pPr>
      <w:r>
        <w:rPr>
          <w:rFonts w:ascii="Times New Roman" w:hAnsi="Times New Roman" w:cs="Times New Roman"/>
          <w:i/>
        </w:rPr>
        <w:t>“PRIME LEGAL is a full-service law firm that has won a National Award and has more than 20 years of experience in an array of sectors and practice areas. Prime legal fall into a category of best law firm, best lawyer, best family lawyer, best divorce lawyer, best divorce law firm, best criminal lawyer, best criminal law firm, best consumer lawyer, best civil lawyer.”</w:t>
      </w:r>
    </w:p>
    <w:p w14:paraId="09DC7594" w14:textId="77777777" w:rsidR="00BC0AEA" w:rsidRPr="001202C0" w:rsidRDefault="00BC0AEA" w:rsidP="00BC0AEA">
      <w:pPr>
        <w:rPr>
          <w:rFonts w:ascii="Times New Roman" w:hAnsi="Times New Roman" w:cs="Times New Roman"/>
          <w:b/>
          <w:bCs/>
          <w:sz w:val="24"/>
          <w:szCs w:val="24"/>
        </w:rPr>
      </w:pPr>
      <w:r>
        <w:rPr>
          <w:rFonts w:ascii="Times New Roman" w:hAnsi="Times New Roman" w:cs="Times New Roman"/>
          <w:b/>
          <w:bCs/>
          <w:sz w:val="24"/>
          <w:szCs w:val="24"/>
        </w:rPr>
        <w:t xml:space="preserve">Written by- Namitha Ramesh </w:t>
      </w:r>
    </w:p>
    <w:p w14:paraId="7948C63B" w14:textId="77777777" w:rsidR="00BC0AEA" w:rsidRPr="00B93AAA" w:rsidRDefault="00BC0AEA" w:rsidP="001944F7">
      <w:pPr>
        <w:rPr>
          <w:rFonts w:ascii="Times New Roman" w:hAnsi="Times New Roman" w:cs="Times New Roman"/>
          <w:sz w:val="24"/>
          <w:szCs w:val="24"/>
        </w:rPr>
      </w:pPr>
    </w:p>
    <w:p w14:paraId="7BCB0997" w14:textId="77777777" w:rsidR="00B93AAA" w:rsidRDefault="00B93AAA" w:rsidP="001944F7">
      <w:pPr>
        <w:rPr>
          <w:rFonts w:ascii="Times New Roman" w:hAnsi="Times New Roman" w:cs="Times New Roman"/>
          <w:sz w:val="24"/>
          <w:szCs w:val="24"/>
        </w:rPr>
      </w:pPr>
    </w:p>
    <w:p w14:paraId="184E63DD" w14:textId="77777777" w:rsidR="00FD67E7" w:rsidRDefault="00FD67E7" w:rsidP="001944F7">
      <w:pPr>
        <w:rPr>
          <w:rFonts w:ascii="Times New Roman" w:hAnsi="Times New Roman" w:cs="Times New Roman"/>
          <w:sz w:val="24"/>
          <w:szCs w:val="24"/>
        </w:rPr>
      </w:pPr>
    </w:p>
    <w:p w14:paraId="56A2B4C1" w14:textId="77777777" w:rsidR="00FD67E7" w:rsidRPr="00FD67E7" w:rsidRDefault="00FD67E7" w:rsidP="001944F7">
      <w:pPr>
        <w:rPr>
          <w:rFonts w:ascii="Times New Roman" w:hAnsi="Times New Roman" w:cs="Times New Roman"/>
          <w:sz w:val="24"/>
          <w:szCs w:val="24"/>
        </w:rPr>
      </w:pPr>
    </w:p>
    <w:p w14:paraId="1C758FC8" w14:textId="77777777" w:rsidR="006B7BD3" w:rsidRDefault="006B7BD3" w:rsidP="001944F7">
      <w:pPr>
        <w:rPr>
          <w:rFonts w:ascii="Times New Roman" w:hAnsi="Times New Roman" w:cs="Times New Roman"/>
          <w:sz w:val="24"/>
          <w:szCs w:val="24"/>
        </w:rPr>
      </w:pPr>
    </w:p>
    <w:p w14:paraId="6B4C025A" w14:textId="77777777" w:rsidR="006B7BD3" w:rsidRPr="00F4379E" w:rsidRDefault="006B7BD3" w:rsidP="001944F7">
      <w:pPr>
        <w:rPr>
          <w:rFonts w:ascii="Times New Roman" w:hAnsi="Times New Roman" w:cs="Times New Roman"/>
          <w:sz w:val="24"/>
          <w:szCs w:val="24"/>
        </w:rPr>
      </w:pPr>
    </w:p>
    <w:p w14:paraId="64A1A1A3" w14:textId="77777777" w:rsidR="001944F7" w:rsidRDefault="001944F7" w:rsidP="001944F7">
      <w:pPr>
        <w:rPr>
          <w:rFonts w:ascii="Times New Roman" w:hAnsi="Times New Roman" w:cs="Times New Roman"/>
          <w:b/>
          <w:bCs/>
          <w:sz w:val="24"/>
          <w:szCs w:val="24"/>
        </w:rPr>
      </w:pPr>
    </w:p>
    <w:p w14:paraId="7B0F8365" w14:textId="77777777" w:rsidR="001944F7" w:rsidRPr="001944F7" w:rsidRDefault="001944F7" w:rsidP="001944F7">
      <w:pPr>
        <w:rPr>
          <w:rFonts w:ascii="Times New Roman" w:hAnsi="Times New Roman" w:cs="Times New Roman"/>
          <w:b/>
          <w:bCs/>
          <w:sz w:val="24"/>
          <w:szCs w:val="24"/>
        </w:rPr>
      </w:pPr>
    </w:p>
    <w:p w14:paraId="23D18257" w14:textId="77777777" w:rsidR="001944F7" w:rsidRPr="001944F7" w:rsidRDefault="001944F7" w:rsidP="001944F7">
      <w:pPr>
        <w:rPr>
          <w:rFonts w:ascii="Times New Roman" w:hAnsi="Times New Roman" w:cs="Times New Roman"/>
          <w:b/>
          <w:bCs/>
          <w:sz w:val="24"/>
          <w:szCs w:val="24"/>
        </w:rPr>
      </w:pPr>
    </w:p>
    <w:p w14:paraId="6790CC27" w14:textId="2126E902" w:rsidR="00711B17" w:rsidRDefault="00711B17"/>
    <w:sectPr w:rsidR="00711B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4F7"/>
    <w:rsid w:val="001944F7"/>
    <w:rsid w:val="006B7BD3"/>
    <w:rsid w:val="00711B17"/>
    <w:rsid w:val="00B93AAA"/>
    <w:rsid w:val="00BC0AEA"/>
    <w:rsid w:val="00BD6B82"/>
    <w:rsid w:val="00F4379E"/>
    <w:rsid w:val="00FD67E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DA81D"/>
  <w15:chartTrackingRefBased/>
  <w15:docId w15:val="{1453F7CD-2A75-4AE1-A240-0F8CBDE1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Namitha Ramesh</dc:creator>
  <cp:keywords/>
  <dc:description/>
  <cp:lastModifiedBy>Namitha Ramesh</cp:lastModifiedBy>
  <cp:revision>1</cp:revision>
  <dcterms:created xsi:type="dcterms:W3CDTF">2024-01-04T16:28:00Z</dcterms:created>
  <dcterms:modified xsi:type="dcterms:W3CDTF">2024-01-04T17:41:00Z</dcterms:modified>
</cp:coreProperties>
</file>